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60" w:type="dxa"/>
        <w:tblInd w:w="-289" w:type="dxa"/>
        <w:tblLook w:val="04A0" w:firstRow="1" w:lastRow="0" w:firstColumn="1" w:lastColumn="0" w:noHBand="0" w:noVBand="1"/>
      </w:tblPr>
      <w:tblGrid>
        <w:gridCol w:w="8789"/>
        <w:gridCol w:w="3544"/>
        <w:gridCol w:w="2427"/>
      </w:tblGrid>
      <w:tr w:rsidR="005B42F5" w:rsidRPr="00A41E83" w14:paraId="424A2C1C" w14:textId="77777777" w:rsidTr="0050448D">
        <w:tc>
          <w:tcPr>
            <w:tcW w:w="12333" w:type="dxa"/>
            <w:gridSpan w:val="2"/>
            <w:shd w:val="clear" w:color="auto" w:fill="DEEAF6" w:themeFill="accent1" w:themeFillTint="33"/>
          </w:tcPr>
          <w:p w14:paraId="5F710D5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0F192CF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ПРИНЦИП 10.</w:t>
            </w:r>
            <w:r w:rsidRPr="00A41E8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Times New Roman" w:hAnsi="Times New Roman" w:cs="Times New Roman"/>
                <w:b/>
                <w:noProof/>
                <w:lang w:eastAsia="bg-BG"/>
              </w:rPr>
              <w:t>СТАБИЛНО ФИНАНСОВО УПРАВЛЕНИЕ</w:t>
            </w:r>
          </w:p>
        </w:tc>
        <w:tc>
          <w:tcPr>
            <w:tcW w:w="2427" w:type="dxa"/>
            <w:shd w:val="clear" w:color="auto" w:fill="DEEAF6" w:themeFill="accent1" w:themeFillTint="33"/>
          </w:tcPr>
          <w:p w14:paraId="4A6E27E8" w14:textId="77777777" w:rsidR="00A35354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</w:p>
          <w:p w14:paraId="53DE5386" w14:textId="11C4EABE" w:rsidR="005B42F5" w:rsidRPr="00E31620" w:rsidRDefault="00E31620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ДОЛНА БАНЯ</w:t>
            </w:r>
          </w:p>
          <w:p w14:paraId="13370F1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5B42F5" w:rsidRPr="00A41E83" w14:paraId="1ED0A4F4" w14:textId="77777777" w:rsidTr="00A41E83">
        <w:tc>
          <w:tcPr>
            <w:tcW w:w="8789" w:type="dxa"/>
            <w:shd w:val="clear" w:color="auto" w:fill="auto"/>
          </w:tcPr>
          <w:p w14:paraId="328B10B4" w14:textId="77777777" w:rsidR="005B42F5" w:rsidRPr="00A41E83" w:rsidRDefault="005B42F5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C9DC3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B0D098C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2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E34132E" w14:textId="77777777" w:rsidR="005B42F5" w:rsidRPr="00A41E83" w:rsidRDefault="005B42F5" w:rsidP="00A41E8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A41E8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1D2469" w:rsidRPr="00A41E83" w14:paraId="64DF5274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4554E4EE" w14:textId="77777777" w:rsidR="001D2469" w:rsidRPr="00A41E83" w:rsidRDefault="007B48EC" w:rsidP="00A41E83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ДЕЙНОСТ 1:</w:t>
            </w:r>
            <w:r w:rsidR="001D2469"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 Таксите на предоставяните услуги не надхвърлят реалната им стойност и не намаляват прекомерно много търсенето, особено в случаите когато се отнася за важни публични услуги.</w:t>
            </w:r>
          </w:p>
        </w:tc>
      </w:tr>
      <w:tr w:rsidR="00512DB3" w:rsidRPr="00A41E83" w14:paraId="3A50C1C8" w14:textId="77777777" w:rsidTr="00A3270C">
        <w:tc>
          <w:tcPr>
            <w:tcW w:w="8789" w:type="dxa"/>
            <w:shd w:val="clear" w:color="auto" w:fill="auto"/>
          </w:tcPr>
          <w:p w14:paraId="666B1DBB" w14:textId="77777777" w:rsidR="00512DB3" w:rsidRPr="00A41E83" w:rsidRDefault="00512DB3" w:rsidP="00512DB3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1. Длъжностните лица ясно определят обосновката и базата за цените на услугите.</w:t>
            </w:r>
          </w:p>
        </w:tc>
        <w:tc>
          <w:tcPr>
            <w:tcW w:w="3544" w:type="dxa"/>
            <w:shd w:val="clear" w:color="auto" w:fill="FFFFFF" w:themeFill="background1"/>
          </w:tcPr>
          <w:p w14:paraId="366076DC" w14:textId="6B1DC0A7" w:rsidR="00512DB3" w:rsidRPr="001E1964" w:rsidRDefault="001E1964" w:rsidP="0080410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8041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 </w:t>
            </w:r>
            <w:r w:rsidR="0080410C" w:rsidRPr="008041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8041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определя таксите на предоставяните услуги при спазването на </w:t>
            </w:r>
            <w:r w:rsidR="0080410C" w:rsidRPr="008041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Наредба за определянето и администрирането на местни такси и цени на услуги на територията на община Долна баня</w:t>
            </w:r>
            <w:r w:rsidRPr="008041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  <w:r w:rsidR="0080410C" w:rsidRPr="0080410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Тя е качена на сайта и последното изменение е  с Решение № 64 по Протокол № 4 / 14.07.2023 г. на Общински съвет – Долна баня. В секция Административни услуги, са качени всички услуги с линкове и необходимите документи за тях, както и цените за бърза, обикновена или експресна услуга, където има.</w:t>
            </w:r>
            <w:r w:rsidR="0080410C" w:rsidRPr="0080410C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 xml:space="preserve"> </w:t>
            </w:r>
          </w:p>
        </w:tc>
        <w:tc>
          <w:tcPr>
            <w:tcW w:w="2427" w:type="dxa"/>
            <w:shd w:val="clear" w:color="auto" w:fill="FFFFFF" w:themeFill="background1"/>
          </w:tcPr>
          <w:p w14:paraId="2DBCAD4A" w14:textId="227E0E26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D048D7" w:rsidRPr="00D048D7" w14:paraId="390FABB8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4726DD96" w14:textId="77777777" w:rsidR="001D2469" w:rsidRPr="00D048D7" w:rsidRDefault="001D2469" w:rsidP="00A41E83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D048D7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ДЕЙНОСТ 2</w:t>
            </w:r>
            <w:r w:rsidR="007B48EC" w:rsidRPr="00D048D7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:</w:t>
            </w:r>
            <w:r w:rsidRPr="00D048D7">
              <w:rPr>
                <w:rFonts w:ascii="Times New Roman" w:eastAsia="Times New Roman" w:hAnsi="Times New Roman" w:cs="Times New Roman"/>
                <w:i/>
                <w:iCs/>
                <w:noProof/>
                <w:color w:val="000000" w:themeColor="text1"/>
                <w:lang w:val="bg-BG" w:eastAsia="bg-BG"/>
              </w:rPr>
              <w:t xml:space="preserve"> </w:t>
            </w:r>
            <w:r w:rsidRPr="00D048D7"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  <w:t>Следи се за целесъобразност при финансовото управление, включително при сключване на договори и използване на заеми, при изчисляване на ресурси, приходи и резерви, и при използване на допълнителни приходи.</w:t>
            </w:r>
          </w:p>
        </w:tc>
      </w:tr>
      <w:tr w:rsidR="00512DB3" w:rsidRPr="00A41E83" w14:paraId="44227AF1" w14:textId="77777777" w:rsidTr="002B1E60">
        <w:tc>
          <w:tcPr>
            <w:tcW w:w="8789" w:type="dxa"/>
            <w:shd w:val="clear" w:color="auto" w:fill="auto"/>
          </w:tcPr>
          <w:p w14:paraId="293B7EB9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Приети организационни документи определят финансовите отговорности, които важат за всички общински служители.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6A79409E" w14:textId="42384C62" w:rsidR="00512DB3" w:rsidRPr="00391524" w:rsidRDefault="001E1964" w:rsidP="00391524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39152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 </w:t>
            </w:r>
            <w:r w:rsidR="00391524" w:rsidRPr="0039152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Pr="0039152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редовно и открито представя отчетите за изпълнението на бюджета Разработена е добре уредената местна нормативна база за </w:t>
            </w:r>
            <w:r w:rsidRPr="0039152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съставяне, изпълнение и отчитане на общинския бюджет, за управление на общинските средства и активи, ясно са разписани процедури за фискална политика и контрол, действат наредби за определяне и администриране на местни такси и цени на услуги и за определяне на размера на местните данъци.</w:t>
            </w:r>
            <w:r w:rsidR="0039152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Счетоводната политика е разписана процедурно, като последно е изменена, считано от 03.01.2019 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48B0DD31" w14:textId="72985703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12DB3" w:rsidRPr="00A41E83" w14:paraId="40D8A7EF" w14:textId="77777777" w:rsidTr="002B1E60">
        <w:tc>
          <w:tcPr>
            <w:tcW w:w="8789" w:type="dxa"/>
            <w:shd w:val="clear" w:color="auto" w:fill="auto"/>
          </w:tcPr>
          <w:p w14:paraId="79D336BB" w14:textId="77777777" w:rsidR="00512DB3" w:rsidRPr="00A41E83" w:rsidRDefault="00512DB3" w:rsidP="00512DB3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A41E8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bCs/>
                <w:iCs/>
                <w:noProof/>
                <w:lang w:val="bg-BG" w:eastAsia="bg-BG"/>
              </w:rPr>
              <w:t>Вътрешния одит проверява финансовите операции, за да се осигури съответствие с одобрените вътрешни процедури. Прилага се и редовно се актуализира Система за финансово управление и контрол.</w:t>
            </w:r>
          </w:p>
        </w:tc>
        <w:tc>
          <w:tcPr>
            <w:tcW w:w="3544" w:type="dxa"/>
            <w:shd w:val="clear" w:color="auto" w:fill="FFFFFF" w:themeFill="background1"/>
          </w:tcPr>
          <w:p w14:paraId="36E79334" w14:textId="247A0A61" w:rsidR="00512DB3" w:rsidRPr="00F43768" w:rsidRDefault="00CE6967" w:rsidP="00F43768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Няма представени доклади на звеното за вътрешен одит в Община Долна Баня. Няма разписани и представени към нас</w:t>
            </w:r>
            <w:r w:rsidR="001E1964"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стратегии за управление на риска.</w:t>
            </w:r>
            <w:r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От представената документация не става ясно дали Вътрешния одит проверява финансовите операции</w:t>
            </w:r>
            <w:r w:rsidR="00F43768"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На сайта на общината е публикувана обява в сектор Кариери за </w:t>
            </w:r>
            <w:hyperlink r:id="rId8" w:history="1">
              <w:r w:rsidR="00F43768" w:rsidRPr="00F43768">
                <w:rPr>
                  <w:rFonts w:ascii="Times New Roman" w:hAnsi="Times New Roman" w:cs="Times New Roman"/>
                  <w:i/>
                  <w:iCs/>
                  <w:color w:val="000000" w:themeColor="text1"/>
                  <w:lang w:val="bg-BG"/>
                </w:rPr>
                <w:t>държавен служител на длъжност РЪКОВОДИТЕЛ НА ЗВЕНО ЗА ВЪТРЕШЕН ОДИТ</w:t>
              </w:r>
            </w:hyperlink>
            <w:r w:rsidR="00F43768"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и за </w:t>
            </w:r>
            <w:hyperlink r:id="rId9" w:history="1">
              <w:r w:rsidR="00F43768" w:rsidRPr="00F43768">
                <w:rPr>
                  <w:rFonts w:ascii="Times New Roman" w:hAnsi="Times New Roman" w:cs="Times New Roman"/>
                  <w:i/>
                  <w:iCs/>
                  <w:color w:val="000000" w:themeColor="text1"/>
                  <w:lang w:val="bg-BG"/>
                </w:rPr>
                <w:t>за назначаване на държавен служител на длъжност ВЪТРЕШЕН ОДИТОР</w:t>
              </w:r>
            </w:hyperlink>
            <w:r w:rsidR="00F43768"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. Първото обявяване е на 21.11 и след това </w:t>
            </w:r>
            <w:r w:rsidR="00F43768" w:rsidRPr="00F43768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 xml:space="preserve">отново на 30.12. В документацията няма представени доклади на вътрешни одитори. </w:t>
            </w:r>
          </w:p>
        </w:tc>
        <w:tc>
          <w:tcPr>
            <w:tcW w:w="2427" w:type="dxa"/>
            <w:shd w:val="clear" w:color="auto" w:fill="FFFFFF" w:themeFill="background1"/>
          </w:tcPr>
          <w:p w14:paraId="6D0701B0" w14:textId="7578E9DC" w:rsidR="00512DB3" w:rsidRPr="008724F6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8724F6">
              <w:rPr>
                <w:rFonts w:ascii="Times New Roman" w:eastAsia="Calibri" w:hAnsi="Times New Roman" w:cs="Times New Roman"/>
                <w:i/>
                <w:iCs/>
                <w:lang w:val="bg-BG"/>
              </w:rPr>
              <w:lastRenderedPageBreak/>
              <w:t>НЕ</w:t>
            </w:r>
          </w:p>
        </w:tc>
      </w:tr>
      <w:tr w:rsidR="00512DB3" w:rsidRPr="00A41E83" w14:paraId="08121FAB" w14:textId="77777777" w:rsidTr="002B1E60">
        <w:tc>
          <w:tcPr>
            <w:tcW w:w="8789" w:type="dxa"/>
            <w:shd w:val="clear" w:color="auto" w:fill="auto"/>
          </w:tcPr>
          <w:p w14:paraId="52AF6459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A41E8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Представят се редовни отчети на длъжностните лица и изборните представители, сравняващи действителните приходи и разходи с бюджета.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7721E08D" w14:textId="77777777" w:rsidR="00512DB3" w:rsidRPr="0025171B" w:rsidRDefault="001E1964" w:rsidP="0025171B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5171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Следи се за целесъобразност при финансовото управление, прилага и се актуализира система за финансово управление и контрол. Осигурена е публичност на бюджетите и отчетите. Приложените документи показват отчети, сравняващи действителните приходи и разходи с бюджета.</w:t>
            </w:r>
          </w:p>
          <w:p w14:paraId="195786DA" w14:textId="77777777" w:rsidR="0025171B" w:rsidRPr="0025171B" w:rsidRDefault="0025171B" w:rsidP="0025171B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5171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1. Докладна записка с входящ 53/22.06.2023 г. относно приемане на Годишния отчет за изпълнението на бюджета на община Долна баня за 2022 г..</w:t>
            </w:r>
          </w:p>
          <w:p w14:paraId="4DDD2971" w14:textId="77777777" w:rsidR="0025171B" w:rsidRPr="0025171B" w:rsidRDefault="0025171B" w:rsidP="0025171B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5171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2. Решение № 80/18.09.2023 на Общински съвет – Долна баня</w:t>
            </w:r>
          </w:p>
          <w:p w14:paraId="388BC27F" w14:textId="77777777" w:rsidR="0025171B" w:rsidRPr="0025171B" w:rsidRDefault="0025171B" w:rsidP="0025171B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5171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3. Наредба за условията и реда за съставяне на тригодишната бюджетна прогноза за местните дейности и за съставяне, обсъждане, приемане, изпълнение и отчитане на общинския бюджет на община Долна баня</w:t>
            </w:r>
          </w:p>
          <w:p w14:paraId="2DA99315" w14:textId="64B151EF" w:rsidR="0025171B" w:rsidRPr="0025171B" w:rsidRDefault="0025171B" w:rsidP="0025171B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25171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4. Наредба за провеждане на обществено обсъждане за </w:t>
            </w:r>
            <w:r w:rsidRPr="0025171B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поемане на общински дълг в община Долна баня</w:t>
            </w:r>
          </w:p>
        </w:tc>
        <w:tc>
          <w:tcPr>
            <w:tcW w:w="2427" w:type="dxa"/>
            <w:shd w:val="clear" w:color="auto" w:fill="FFFFFF" w:themeFill="background1"/>
          </w:tcPr>
          <w:p w14:paraId="5D7C63EB" w14:textId="24748734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512DB3" w:rsidRPr="00A41E83" w14:paraId="44C20F5B" w14:textId="77777777" w:rsidTr="002B1E60">
        <w:tc>
          <w:tcPr>
            <w:tcW w:w="8789" w:type="dxa"/>
            <w:shd w:val="clear" w:color="auto" w:fill="auto"/>
          </w:tcPr>
          <w:p w14:paraId="3A5588D0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5. Сметките се одитират от лица, които са независими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7E6E550C" w14:textId="2BC276DE" w:rsidR="00512DB3" w:rsidRPr="001E1964" w:rsidRDefault="001E1964" w:rsidP="00675EA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Сметките се одитират</w:t>
            </w:r>
            <w:r w:rsidR="00675EAC"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независимо,</w:t>
            </w:r>
            <w:r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</w:t>
            </w:r>
            <w:r w:rsidR="00E174E8"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като</w:t>
            </w:r>
            <w:r w:rsidR="00675EAC"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доказателство</w:t>
            </w:r>
            <w:r w:rsidR="00E174E8"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е представен Одитен доклад на Сметна палата за извършен финансов одит на годишния финансов отчет на община Долна баня за 2022 г.</w:t>
            </w:r>
          </w:p>
        </w:tc>
        <w:tc>
          <w:tcPr>
            <w:tcW w:w="2427" w:type="dxa"/>
            <w:shd w:val="clear" w:color="auto" w:fill="FFFFFF" w:themeFill="background1"/>
          </w:tcPr>
          <w:p w14:paraId="69C1A41E" w14:textId="56181C79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12DB3" w:rsidRPr="00A41E83" w14:paraId="6D4B4C79" w14:textId="77777777" w:rsidTr="002B1E60">
        <w:tc>
          <w:tcPr>
            <w:tcW w:w="8789" w:type="dxa"/>
            <w:shd w:val="clear" w:color="auto" w:fill="auto"/>
          </w:tcPr>
          <w:p w14:paraId="63D3E495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6. Извършените външни финансови одити и годишните одити се оповестяват публично.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52F50FC1" w14:textId="3BC6A709" w:rsidR="00512DB3" w:rsidRPr="00675EAC" w:rsidRDefault="00675EAC" w:rsidP="00675EA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Отново е представен одитния доклад на Сметана палата. Не става ясно дали се оповестяват публично.</w:t>
            </w:r>
            <w:r w:rsidR="001E1964"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1E6A40F9" w14:textId="7E8D12E2" w:rsidR="00512DB3" w:rsidRPr="008724F6" w:rsidRDefault="00675EAC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8724F6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НЕ</w:t>
            </w:r>
          </w:p>
        </w:tc>
      </w:tr>
      <w:tr w:rsidR="00512DB3" w:rsidRPr="00A41E83" w14:paraId="741EB5C1" w14:textId="77777777" w:rsidTr="002B1E60">
        <w:tc>
          <w:tcPr>
            <w:tcW w:w="8789" w:type="dxa"/>
            <w:shd w:val="clear" w:color="auto" w:fill="auto"/>
          </w:tcPr>
          <w:p w14:paraId="7CC1AAC0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7. Годишният одит включва проверка на получена стойност (като качество и достъпност) срещу изразходвани пари при предоставянето на услуги от общината.</w:t>
            </w:r>
          </w:p>
        </w:tc>
        <w:tc>
          <w:tcPr>
            <w:tcW w:w="3544" w:type="dxa"/>
            <w:shd w:val="clear" w:color="auto" w:fill="FFFFFF" w:themeFill="background1"/>
          </w:tcPr>
          <w:p w14:paraId="2CC07E10" w14:textId="015A78D6" w:rsidR="00512DB3" w:rsidRPr="001E1964" w:rsidRDefault="00675EAC" w:rsidP="00675EA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FF0000"/>
                <w:lang w:val="bg-BG"/>
              </w:rPr>
            </w:pPr>
            <w:r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Отново е представен одитния доклад на Сметана палата</w:t>
            </w:r>
            <w: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6FB0FE75" w14:textId="15F7EFB1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D048D7" w:rsidRPr="00D048D7" w14:paraId="11197C37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592F92A4" w14:textId="77777777" w:rsidR="005B42F5" w:rsidRPr="00D048D7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D048D7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 w:themeColor="text1"/>
                <w:lang w:val="bg-BG" w:eastAsia="bg-BG"/>
              </w:rPr>
              <w:t>ДЕЙНОСТ 3: Подготвят се многогодишни бюджетни планове с широко обществено обсъждане.</w:t>
            </w:r>
          </w:p>
        </w:tc>
      </w:tr>
      <w:tr w:rsidR="00512DB3" w:rsidRPr="00A41E83" w14:paraId="2840B1AC" w14:textId="77777777" w:rsidTr="00223C49">
        <w:tc>
          <w:tcPr>
            <w:tcW w:w="8789" w:type="dxa"/>
            <w:shd w:val="clear" w:color="auto" w:fill="auto"/>
          </w:tcPr>
          <w:p w14:paraId="19BF0D45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8. Годишни бюджети и многогодишни прогнози се приемат преди началото на съответния период.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страни.</w:t>
            </w:r>
          </w:p>
        </w:tc>
        <w:tc>
          <w:tcPr>
            <w:tcW w:w="3544" w:type="dxa"/>
            <w:shd w:val="clear" w:color="auto" w:fill="FFFFFF" w:themeFill="background1"/>
          </w:tcPr>
          <w:p w14:paraId="516CC7E3" w14:textId="73099F49" w:rsidR="00512DB3" w:rsidRPr="00675EAC" w:rsidRDefault="00675EAC" w:rsidP="00675EAC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675EAC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Годишни бюджети са актуализирани на сайта на следните дати за последните години-  на 29.02.2024 г., качен на 02.10.2023 г., качен на 26.04.2022 г., качено на 18.03.2021г. и т.н</w:t>
            </w:r>
          </w:p>
        </w:tc>
        <w:tc>
          <w:tcPr>
            <w:tcW w:w="2427" w:type="dxa"/>
            <w:shd w:val="clear" w:color="auto" w:fill="FFFFFF" w:themeFill="background1"/>
          </w:tcPr>
          <w:p w14:paraId="553D35AB" w14:textId="15D796FE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ДА</w:t>
            </w:r>
          </w:p>
        </w:tc>
      </w:tr>
      <w:tr w:rsidR="00512DB3" w:rsidRPr="00A41E83" w14:paraId="3C3D99C7" w14:textId="77777777" w:rsidTr="00223C49">
        <w:tc>
          <w:tcPr>
            <w:tcW w:w="8789" w:type="dxa"/>
            <w:shd w:val="clear" w:color="auto" w:fill="auto"/>
          </w:tcPr>
          <w:p w14:paraId="54ECD113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9</w:t>
            </w:r>
            <w:r w:rsidR="00EE0D4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A41E83">
              <w:rPr>
                <w:rFonts w:ascii="Times New Roman" w:eastAsia="Times New Roman" w:hAnsi="Times New Roman" w:cs="Times New Roman"/>
                <w:lang w:val="bg-BG"/>
              </w:rPr>
              <w:t xml:space="preserve"> 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Общината публично оповестява и предоставя информация за основните показатели на бюджета, одобрения бюджет, годишния отчет за изпълнението му и данъчните ставки, както и развитието на видовете услуги и подобряване на тяхното качество.</w:t>
            </w:r>
          </w:p>
        </w:tc>
        <w:tc>
          <w:tcPr>
            <w:tcW w:w="3544" w:type="dxa"/>
            <w:shd w:val="clear" w:color="auto" w:fill="FFFFFF" w:themeFill="background1"/>
          </w:tcPr>
          <w:p w14:paraId="1C1DAB95" w14:textId="7EB01E4B" w:rsidR="00512DB3" w:rsidRPr="00481119" w:rsidRDefault="00481119" w:rsidP="00481119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Общината публично оповествя предложения и одобрения бюджет и отчетите по него. </w:t>
            </w:r>
            <w:r w:rsidRPr="0048111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В</w:t>
            </w:r>
            <w:r w:rsidR="001E1964" w:rsidRPr="0048111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община </w:t>
            </w:r>
            <w:r w:rsidRPr="0048111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Долна Баня</w:t>
            </w:r>
            <w:r w:rsidR="001E1964" w:rsidRPr="0048111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са въведени политики, процедури и механизми свързани с елементите на финансово управление и контрол. </w:t>
            </w:r>
            <w:r w:rsidR="001E1964" w:rsidRPr="00481119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Утвърдени са Система за финансово управление и контрол, Процедурен наръчник, счетоводна политика, които създават условия и предпоставки за своевременно, пълно, вярно и честно отразяване на финансовото състояние и имуществото на общината.</w:t>
            </w:r>
          </w:p>
        </w:tc>
        <w:tc>
          <w:tcPr>
            <w:tcW w:w="2427" w:type="dxa"/>
            <w:shd w:val="clear" w:color="auto" w:fill="FFFFFF" w:themeFill="background1"/>
          </w:tcPr>
          <w:p w14:paraId="394C3943" w14:textId="50549198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D048D7" w:rsidRPr="00D048D7" w14:paraId="3DCE171E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22414A5A" w14:textId="77777777" w:rsidR="005B42F5" w:rsidRPr="00D048D7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D048D7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 w:themeColor="text1"/>
                <w:lang w:val="bg-BG" w:eastAsia="bg-BG"/>
              </w:rPr>
              <w:t>ДЕЙНОСТ 4: Рисковете са правилно преценявани и управлявани, включително чрез публикуване на консолидирани отчети и, в случай на публично-частни партньорства, чрез реалистично разпределяне на рисковете.</w:t>
            </w:r>
          </w:p>
        </w:tc>
      </w:tr>
      <w:tr w:rsidR="00512DB3" w:rsidRPr="00A41E83" w14:paraId="1C84E0F5" w14:textId="77777777" w:rsidTr="007E146E">
        <w:tc>
          <w:tcPr>
            <w:tcW w:w="8789" w:type="dxa"/>
            <w:shd w:val="clear" w:color="auto" w:fill="auto"/>
          </w:tcPr>
          <w:p w14:paraId="2659AB1F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10. Общината установява и управлява своите финансови и свързани с предоставянето на услуги рискове чрез една от следните дейности:</w:t>
            </w:r>
          </w:p>
          <w:p w14:paraId="59069A34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поемане и управление на рисковете;</w:t>
            </w:r>
          </w:p>
          <w:p w14:paraId="6D56A3D7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избягване на рисковете (например, чрез прехвърляне на дейността на друго юридическо лице);</w:t>
            </w:r>
          </w:p>
          <w:p w14:paraId="2FD85EFA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прехвърляне на рисковете (например, чрез публично-частни партньорства или получаването на търговски застраховки);  или</w:t>
            </w:r>
          </w:p>
          <w:p w14:paraId="1AC057A4" w14:textId="77777777" w:rsidR="00512DB3" w:rsidRPr="00A41E83" w:rsidRDefault="00512DB3" w:rsidP="00512DB3">
            <w:pPr>
              <w:tabs>
                <w:tab w:val="left" w:pos="172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•</w:t>
            </w: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ab/>
              <w:t>споделяне на рисковете (например, чрез работа в сътрудничество с друга община).</w:t>
            </w:r>
          </w:p>
        </w:tc>
        <w:tc>
          <w:tcPr>
            <w:tcW w:w="3544" w:type="dxa"/>
            <w:shd w:val="clear" w:color="auto" w:fill="FFFFFF" w:themeFill="background1"/>
          </w:tcPr>
          <w:p w14:paraId="5FEEF89B" w14:textId="4467D9DB" w:rsidR="00512DB3" w:rsidRPr="006E30A4" w:rsidRDefault="001E1964" w:rsidP="006E30A4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6E30A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Въведените контролни дейности, свързани с организацията и функционирането на счетоводната система са </w:t>
            </w:r>
            <w:r w:rsidR="006E30A4" w:rsidRPr="006E30A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разписани като процедури. Но тъй като доказателствен материал, са дадени само процедурите по СФУК, не можем да потвърдим дали се </w:t>
            </w:r>
            <w:r w:rsidRPr="006E30A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прилага</w:t>
            </w:r>
            <w:r w:rsidR="006E30A4" w:rsidRPr="006E30A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т</w:t>
            </w:r>
            <w:r w:rsidRPr="006E30A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последователно.</w:t>
            </w:r>
          </w:p>
        </w:tc>
        <w:tc>
          <w:tcPr>
            <w:tcW w:w="2427" w:type="dxa"/>
            <w:shd w:val="clear" w:color="auto" w:fill="FFFFFF" w:themeFill="background1"/>
          </w:tcPr>
          <w:p w14:paraId="6DC43DD4" w14:textId="7748C9BF" w:rsidR="00512DB3" w:rsidRPr="008724F6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i/>
                <w:iCs/>
                <w:lang w:val="bg-BG"/>
              </w:rPr>
            </w:pPr>
            <w:r w:rsidRPr="008724F6">
              <w:rPr>
                <w:rFonts w:ascii="Times New Roman" w:eastAsia="Calibri" w:hAnsi="Times New Roman" w:cs="Times New Roman"/>
                <w:i/>
                <w:iCs/>
                <w:lang w:val="bg-BG"/>
              </w:rPr>
              <w:t>НЕ</w:t>
            </w:r>
          </w:p>
        </w:tc>
      </w:tr>
      <w:tr w:rsidR="00D048D7" w:rsidRPr="00D048D7" w14:paraId="733177EF" w14:textId="77777777" w:rsidTr="00512DB3">
        <w:tc>
          <w:tcPr>
            <w:tcW w:w="14760" w:type="dxa"/>
            <w:gridSpan w:val="3"/>
            <w:shd w:val="clear" w:color="auto" w:fill="FBE4D5" w:themeFill="accent2" w:themeFillTint="33"/>
          </w:tcPr>
          <w:p w14:paraId="30B6E30F" w14:textId="77777777" w:rsidR="005B42F5" w:rsidRPr="00D048D7" w:rsidRDefault="005B42F5" w:rsidP="00A41E8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i/>
                <w:iCs/>
                <w:color w:val="000000" w:themeColor="text1"/>
                <w:lang w:val="bg-BG"/>
              </w:rPr>
            </w:pPr>
            <w:r w:rsidRPr="00D048D7">
              <w:rPr>
                <w:rFonts w:ascii="Times New Roman" w:eastAsia="Times New Roman" w:hAnsi="Times New Roman" w:cs="Times New Roman"/>
                <w:b/>
                <w:bCs/>
                <w:i/>
                <w:iCs/>
                <w:noProof/>
                <w:color w:val="000000" w:themeColor="text1"/>
                <w:lang w:val="bg-BG" w:eastAsia="bg-BG"/>
              </w:rPr>
              <w:t>ДЕЙНОСТ 5: Местната власт участва в споразумения за междуобщинска солидарност, справедливо разпределение на тежести и ползи и редуциране на рискове (изравнителни системи, междуобщинско сътрудничество и споделяне на рискове).</w:t>
            </w:r>
          </w:p>
        </w:tc>
      </w:tr>
      <w:tr w:rsidR="00512DB3" w:rsidRPr="00A41E83" w14:paraId="3F2DE014" w14:textId="77777777" w:rsidTr="00A37218">
        <w:tc>
          <w:tcPr>
            <w:tcW w:w="8789" w:type="dxa"/>
            <w:shd w:val="clear" w:color="auto" w:fill="auto"/>
          </w:tcPr>
          <w:p w14:paraId="4BD30296" w14:textId="77777777" w:rsidR="00512DB3" w:rsidRPr="00A41E83" w:rsidRDefault="00512DB3" w:rsidP="00512DB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Индикатор 11. Общината участва във форми за междуобщинско сътрудничество с цел подобряване на дейността й, както и на предоставяните от нея услуги</w:t>
            </w:r>
          </w:p>
        </w:tc>
        <w:tc>
          <w:tcPr>
            <w:tcW w:w="3544" w:type="dxa"/>
            <w:shd w:val="clear" w:color="auto" w:fill="FFFFFF" w:themeFill="background1"/>
          </w:tcPr>
          <w:p w14:paraId="79170A95" w14:textId="3C882318" w:rsidR="00512DB3" w:rsidRPr="00AD4866" w:rsidRDefault="001E1964" w:rsidP="00AD4866">
            <w:pPr>
              <w:spacing w:line="276" w:lineRule="auto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</w:pPr>
            <w:r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Общината </w:t>
            </w:r>
            <w:r w:rsidR="00AD4866"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е </w:t>
            </w:r>
            <w:r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участва</w:t>
            </w:r>
            <w:r w:rsidR="00AD4866"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ла в проект през 2017 във връзка с насърчаване на транснационалното сътрудничество по отношение на обмяна на опит, добри практики и модели на устойчиво интегриране на пазара на труда на млади хора до 29 години между Община Долна Баня и Община Ларнака, </w:t>
            </w:r>
            <w:r w:rsidR="00AD4866"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 xml:space="preserve">както и Италианска организация. Други </w:t>
            </w:r>
            <w:r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партньорство с чуждестранни общини</w:t>
            </w:r>
            <w:r w:rsidR="00AD4866"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 xml:space="preserve"> не са представени</w:t>
            </w:r>
            <w:r w:rsidRPr="00AD4866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t>.</w:t>
            </w:r>
          </w:p>
        </w:tc>
        <w:tc>
          <w:tcPr>
            <w:tcW w:w="2427" w:type="dxa"/>
            <w:shd w:val="clear" w:color="auto" w:fill="FFFFFF" w:themeFill="background1"/>
          </w:tcPr>
          <w:p w14:paraId="03FDEB05" w14:textId="2EF62AEC" w:rsidR="00512DB3" w:rsidRPr="008573D0" w:rsidRDefault="008724F6" w:rsidP="00512DB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17A7">
              <w:rPr>
                <w:rFonts w:ascii="Times New Roman" w:eastAsia="Calibri" w:hAnsi="Times New Roman" w:cs="Times New Roman"/>
                <w:i/>
                <w:iCs/>
                <w:color w:val="000000" w:themeColor="text1"/>
                <w:lang w:val="bg-BG"/>
              </w:rPr>
              <w:lastRenderedPageBreak/>
              <w:t>ДА</w:t>
            </w:r>
          </w:p>
        </w:tc>
      </w:tr>
      <w:tr w:rsidR="00A41E83" w:rsidRPr="00A41E83" w14:paraId="0E0A9DFE" w14:textId="77777777" w:rsidTr="008D08DC">
        <w:tc>
          <w:tcPr>
            <w:tcW w:w="8789" w:type="dxa"/>
            <w:shd w:val="clear" w:color="auto" w:fill="E2EFD9" w:themeFill="accent6" w:themeFillTint="33"/>
          </w:tcPr>
          <w:p w14:paraId="5DFA411F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4A124A4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1E8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10:</w:t>
            </w:r>
          </w:p>
          <w:p w14:paraId="15079460" w14:textId="77777777" w:rsidR="00A41E83" w:rsidRPr="00A41E83" w:rsidRDefault="00A41E83" w:rsidP="00A41E8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71" w:type="dxa"/>
            <w:gridSpan w:val="2"/>
            <w:shd w:val="clear" w:color="auto" w:fill="E2EFD9" w:themeFill="accent6" w:themeFillTint="33"/>
          </w:tcPr>
          <w:p w14:paraId="04B0CF3A" w14:textId="5C60084F" w:rsidR="00A41E83" w:rsidRPr="00A41E83" w:rsidRDefault="00643067" w:rsidP="00A41E8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43067">
              <w:rPr>
                <w:rFonts w:ascii="Times New Roman" w:eastAsia="Calibri" w:hAnsi="Times New Roman" w:cs="Times New Roman"/>
                <w:lang w:val="bg-BG"/>
              </w:rPr>
              <w:t xml:space="preserve">На основата на преглед, проучване и сравняване на доказателствения материал представен от Община Долна Баня, извърших верификация на прилагането на ПРИНЦИП 10. СТАБИЛНО ФИНАНСОВО УПРАВЛЕНИЕ и излизам със следното становище: „заверка </w:t>
            </w:r>
            <w:r>
              <w:rPr>
                <w:rFonts w:ascii="Times New Roman" w:eastAsia="Calibri" w:hAnsi="Times New Roman" w:cs="Times New Roman"/>
                <w:lang w:val="bg-BG"/>
              </w:rPr>
              <w:t>с</w:t>
            </w:r>
            <w:r w:rsidRPr="00643067">
              <w:rPr>
                <w:rFonts w:ascii="Times New Roman" w:eastAsia="Calibri" w:hAnsi="Times New Roman" w:cs="Times New Roman"/>
                <w:lang w:val="bg-BG"/>
              </w:rPr>
              <w:t xml:space="preserve"> резерви“.</w:t>
            </w:r>
          </w:p>
        </w:tc>
      </w:tr>
    </w:tbl>
    <w:p w14:paraId="485BDC69" w14:textId="77777777" w:rsidR="00246FD8" w:rsidRDefault="00246FD8"/>
    <w:sectPr w:rsidR="00246FD8" w:rsidSect="00B97B70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F0CB" w14:textId="77777777" w:rsidR="00741E96" w:rsidRDefault="00741E96" w:rsidP="00142318">
      <w:pPr>
        <w:spacing w:after="0" w:line="240" w:lineRule="auto"/>
      </w:pPr>
      <w:r>
        <w:separator/>
      </w:r>
    </w:p>
  </w:endnote>
  <w:endnote w:type="continuationSeparator" w:id="0">
    <w:p w14:paraId="47D1C7EF" w14:textId="77777777" w:rsidR="00741E96" w:rsidRDefault="00741E96" w:rsidP="00142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87A1C" w14:textId="77777777" w:rsidR="00741E96" w:rsidRDefault="00741E96" w:rsidP="00142318">
      <w:pPr>
        <w:spacing w:after="0" w:line="240" w:lineRule="auto"/>
      </w:pPr>
      <w:r>
        <w:separator/>
      </w:r>
    </w:p>
  </w:footnote>
  <w:footnote w:type="continuationSeparator" w:id="0">
    <w:p w14:paraId="10AC220F" w14:textId="77777777" w:rsidR="00741E96" w:rsidRDefault="00741E96" w:rsidP="001423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F2AC" w14:textId="77777777" w:rsidR="00142318" w:rsidRPr="00142318" w:rsidRDefault="00142318" w:rsidP="00142318">
    <w:pPr>
      <w:pStyle w:val="Header"/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КОНТРОЛЕН ЛИСТ №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B732A"/>
    <w:multiLevelType w:val="hybridMultilevel"/>
    <w:tmpl w:val="E0768994"/>
    <w:lvl w:ilvl="0" w:tplc="0402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" w15:restartNumberingAfterBreak="0">
    <w:nsid w:val="1DE6273E"/>
    <w:multiLevelType w:val="hybridMultilevel"/>
    <w:tmpl w:val="7F044020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3BC36C2"/>
    <w:multiLevelType w:val="hybridMultilevel"/>
    <w:tmpl w:val="F1865136"/>
    <w:lvl w:ilvl="0" w:tplc="B758251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</w:lvl>
    <w:lvl w:ilvl="1" w:tplc="8ED887C8">
      <w:start w:val="1"/>
      <w:numFmt w:val="bullet"/>
      <w:lvlText w:val=""/>
      <w:lvlJc w:val="left"/>
      <w:pPr>
        <w:tabs>
          <w:tab w:val="num" w:pos="1250"/>
        </w:tabs>
        <w:ind w:left="1080" w:firstLine="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76861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1395708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6194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B70"/>
    <w:rsid w:val="000112A2"/>
    <w:rsid w:val="00044092"/>
    <w:rsid w:val="00142318"/>
    <w:rsid w:val="001D2469"/>
    <w:rsid w:val="001E1964"/>
    <w:rsid w:val="00246FD8"/>
    <w:rsid w:val="0025171B"/>
    <w:rsid w:val="002802C8"/>
    <w:rsid w:val="00391524"/>
    <w:rsid w:val="00481119"/>
    <w:rsid w:val="004D5B71"/>
    <w:rsid w:val="0050448D"/>
    <w:rsid w:val="00512DB3"/>
    <w:rsid w:val="00570C24"/>
    <w:rsid w:val="005B42F5"/>
    <w:rsid w:val="00643067"/>
    <w:rsid w:val="00675EAC"/>
    <w:rsid w:val="006B788A"/>
    <w:rsid w:val="006E30A4"/>
    <w:rsid w:val="00741E96"/>
    <w:rsid w:val="007B48EC"/>
    <w:rsid w:val="0080410C"/>
    <w:rsid w:val="0084459C"/>
    <w:rsid w:val="008724F6"/>
    <w:rsid w:val="008E6888"/>
    <w:rsid w:val="00962F8A"/>
    <w:rsid w:val="00A35354"/>
    <w:rsid w:val="00A41E83"/>
    <w:rsid w:val="00AD4866"/>
    <w:rsid w:val="00B5739E"/>
    <w:rsid w:val="00B97B70"/>
    <w:rsid w:val="00CE6967"/>
    <w:rsid w:val="00D048D7"/>
    <w:rsid w:val="00D60042"/>
    <w:rsid w:val="00D647D5"/>
    <w:rsid w:val="00E174E8"/>
    <w:rsid w:val="00E31620"/>
    <w:rsid w:val="00E322ED"/>
    <w:rsid w:val="00EE0D4C"/>
    <w:rsid w:val="00F2267B"/>
    <w:rsid w:val="00F43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8749B"/>
  <w15:chartTrackingRefBased/>
  <w15:docId w15:val="{39323546-F1BB-4EB3-9F4E-1577BE7A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469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37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7B7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004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318"/>
  </w:style>
  <w:style w:type="paragraph" w:styleId="Footer">
    <w:name w:val="footer"/>
    <w:basedOn w:val="Normal"/>
    <w:link w:val="FooterChar"/>
    <w:uiPriority w:val="99"/>
    <w:unhideWhenUsed/>
    <w:rsid w:val="001423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18"/>
  </w:style>
  <w:style w:type="character" w:customStyle="1" w:styleId="Heading4Char">
    <w:name w:val="Heading 4 Char"/>
    <w:basedOn w:val="DefaultParagraphFont"/>
    <w:link w:val="Heading4"/>
    <w:uiPriority w:val="9"/>
    <w:semiHidden/>
    <w:rsid w:val="00F4376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Hyperlink">
    <w:name w:val="Hyperlink"/>
    <w:basedOn w:val="DefaultParagraphFont"/>
    <w:uiPriority w:val="99"/>
    <w:unhideWhenUsed/>
    <w:rsid w:val="00F437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376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75E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lna-banya.egov.bg/wps/portal/municipality-dolna-banya/actual/careers/careers.anouncements.gov.employees/Konkurs%20Rakovoditel%20ZVO%20-%20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lna-banya.egov.bg/wps/portal/municipality-dolna-banya/actual/careers/careers.anouncements.gov.employees/Konkurs%20VO%20-%2020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0C47C7-623E-4252-8C15-C3E66E7F3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Savova, Anna</cp:lastModifiedBy>
  <cp:revision>3</cp:revision>
  <dcterms:created xsi:type="dcterms:W3CDTF">2025-05-20T09:59:00Z</dcterms:created>
  <dcterms:modified xsi:type="dcterms:W3CDTF">2025-05-20T10:00:00Z</dcterms:modified>
</cp:coreProperties>
</file>